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首批“商标代理服务金牌示范单位”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北京超凡知识产权代理有限公司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北京东灵通知识产权服务有限公司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中国专利代理(香港)有限公司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北京集佳知识产权代理有限公司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北京律盟知识产权代理有限责任公司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上海专利商标事务所有限公司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北京正理商标事务所有限公司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北京中北知识产权代理有限公司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中国商标专利事务所有限公司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永新专利商标代理有限公司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中国国际贸易促进委员会专利商标事务所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北京万慧达知识产权代理有限公司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北京安度知识产权代理有限公司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北京黄金智慧知识产权代理有限公司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北京金杜知识产权代理有限公司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浙江裕阳知识产权代理有限公司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江苏省宁海商标事务所有限公司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隆天知识产权代理有限公司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联为知识产权服务事务所（北京）有限公司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广州华进联合专利商标代理有限公司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四川成都商标事务所有限公司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重庆西南商标事务所有限公司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Chars="0" w:right="0" w:rightChars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30303"/>
          <w:spacing w:val="0"/>
          <w:sz w:val="32"/>
          <w:szCs w:val="32"/>
          <w:shd w:val="clear" w:color="auto" w:fill="FFFFFF"/>
        </w:rPr>
        <w:t>陕西华林商标事务有限公司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35258</dc:creator>
  <cp:lastModifiedBy>marrfy</cp:lastModifiedBy>
  <dcterms:modified xsi:type="dcterms:W3CDTF">2018-08-27T10:15:58Z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